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88" w:rsidRPr="00EA2D80" w:rsidRDefault="00D16088" w:rsidP="00EA2D80">
      <w:pPr>
        <w:keepNext w:val="0"/>
        <w:tabs>
          <w:tab w:val="left" w:pos="6096"/>
        </w:tabs>
        <w:spacing w:line="240" w:lineRule="auto"/>
        <w:ind w:left="6379" w:firstLine="0"/>
        <w:jc w:val="left"/>
        <w:rPr>
          <w:sz w:val="26"/>
          <w:szCs w:val="26"/>
        </w:rPr>
      </w:pPr>
    </w:p>
    <w:p w:rsidR="00C868C5" w:rsidRDefault="00C868C5" w:rsidP="00C868C5">
      <w:pPr>
        <w:keepNext w:val="0"/>
        <w:tabs>
          <w:tab w:val="left" w:pos="6096"/>
        </w:tabs>
        <w:spacing w:line="240" w:lineRule="auto"/>
        <w:ind w:left="6096" w:firstLine="0"/>
        <w:rPr>
          <w:sz w:val="26"/>
          <w:szCs w:val="26"/>
        </w:rPr>
      </w:pPr>
      <w:r w:rsidRPr="00C868C5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</w:t>
      </w:r>
    </w:p>
    <w:p w:rsidR="006701E4" w:rsidRDefault="006701E4" w:rsidP="006701E4">
      <w:pPr>
        <w:pStyle w:val="a3"/>
        <w:keepNext w:val="0"/>
        <w:spacing w:after="0" w:line="240" w:lineRule="auto"/>
        <w:ind w:right="4960" w:firstLine="0"/>
        <w:jc w:val="right"/>
        <w:rPr>
          <w:sz w:val="28"/>
          <w:szCs w:val="28"/>
        </w:rPr>
      </w:pPr>
    </w:p>
    <w:p w:rsidR="00296111" w:rsidRPr="006701E4" w:rsidRDefault="0085630D" w:rsidP="006701E4">
      <w:pPr>
        <w:pStyle w:val="a3"/>
        <w:keepNext w:val="0"/>
        <w:spacing w:after="0" w:line="240" w:lineRule="auto"/>
        <w:ind w:right="4960" w:firstLine="0"/>
        <w:jc w:val="center"/>
        <w:rPr>
          <w:sz w:val="28"/>
          <w:szCs w:val="28"/>
        </w:rPr>
      </w:pPr>
      <w:r w:rsidRPr="006701E4">
        <w:rPr>
          <w:sz w:val="28"/>
          <w:szCs w:val="28"/>
        </w:rPr>
        <w:t xml:space="preserve">О </w:t>
      </w:r>
      <w:r w:rsidR="00296111" w:rsidRPr="006701E4">
        <w:rPr>
          <w:sz w:val="28"/>
          <w:szCs w:val="28"/>
        </w:rPr>
        <w:t>доведении информации</w:t>
      </w:r>
      <w:r w:rsidR="006701E4" w:rsidRPr="006701E4">
        <w:rPr>
          <w:sz w:val="28"/>
          <w:szCs w:val="28"/>
        </w:rPr>
        <w:t xml:space="preserve"> до </w:t>
      </w:r>
      <w:r w:rsidR="00296111" w:rsidRPr="006701E4">
        <w:rPr>
          <w:sz w:val="28"/>
          <w:szCs w:val="28"/>
        </w:rPr>
        <w:t>жителей и владельцев сельхозугодий района:</w:t>
      </w:r>
    </w:p>
    <w:p w:rsidR="00296111" w:rsidRPr="00296111" w:rsidRDefault="00296111" w:rsidP="00296111">
      <w:pPr>
        <w:spacing w:line="240" w:lineRule="auto"/>
        <w:ind w:firstLine="708"/>
        <w:rPr>
          <w:sz w:val="26"/>
          <w:szCs w:val="26"/>
        </w:rPr>
      </w:pPr>
      <w:r w:rsidRPr="00296111">
        <w:rPr>
          <w:sz w:val="26"/>
          <w:szCs w:val="26"/>
        </w:rPr>
        <w:t xml:space="preserve">- Охранная зона ВЛ - часть поверхности участка земли и воздушного пространства (на высоту, соответствующую высоте опор воздушных линий электропередачи), ограниченная параллельными вертикальными плоскостями, отстоящими по обе стороны линии электропередачи от крайних проводов при не отклонённом их положении, в зависимости от проектного номинального класса напряжения (кВ), на следующем расстоянии (м):   </w:t>
      </w:r>
    </w:p>
    <w:p w:rsidR="00296111" w:rsidRPr="00296111" w:rsidRDefault="00296111" w:rsidP="00296111">
      <w:pPr>
        <w:spacing w:line="240" w:lineRule="auto"/>
        <w:ind w:firstLine="708"/>
        <w:rPr>
          <w:sz w:val="26"/>
          <w:szCs w:val="26"/>
        </w:rPr>
      </w:pPr>
      <w:r w:rsidRPr="00296111">
        <w:rPr>
          <w:sz w:val="26"/>
          <w:szCs w:val="26"/>
        </w:rPr>
        <w:t>до 1 кВ – 2м; 1-20кВ – 10м; 35кВ – 15 м; 110 кВ – 20м.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1.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>- 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>-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</w:rPr>
      </w:pPr>
      <w:r w:rsidRPr="00296111">
        <w:rPr>
          <w:sz w:val="26"/>
          <w:szCs w:val="26"/>
          <w:shd w:val="clear" w:color="auto" w:fill="FFFFFF"/>
        </w:rPr>
        <w:t xml:space="preserve"> - размещать свалки;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 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</w:rPr>
      </w:pPr>
      <w:r w:rsidRPr="00296111">
        <w:rPr>
          <w:sz w:val="26"/>
          <w:szCs w:val="26"/>
          <w:shd w:val="clear" w:color="auto" w:fill="FFFFFF"/>
        </w:rPr>
        <w:t xml:space="preserve"> -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</w:r>
    </w:p>
    <w:p w:rsidR="00296111" w:rsidRPr="00296111" w:rsidRDefault="00296111" w:rsidP="00296111">
      <w:pPr>
        <w:keepNext w:val="0"/>
        <w:spacing w:line="240" w:lineRule="auto"/>
        <w:ind w:firstLine="0"/>
        <w:rPr>
          <w:sz w:val="26"/>
          <w:szCs w:val="26"/>
        </w:rPr>
      </w:pPr>
      <w:r w:rsidRPr="00296111">
        <w:rPr>
          <w:sz w:val="26"/>
          <w:szCs w:val="26"/>
          <w:shd w:val="clear" w:color="auto" w:fill="FFFFFF"/>
        </w:rPr>
        <w:lastRenderedPageBreak/>
        <w:t xml:space="preserve">            -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>2. В охранных зонах, установленных для объектов электросетевого хозяйства напряжением свыше 1000 вольт, помимо дей</w:t>
      </w:r>
      <w:r w:rsidR="00697AEB">
        <w:rPr>
          <w:sz w:val="26"/>
          <w:szCs w:val="26"/>
          <w:shd w:val="clear" w:color="auto" w:fill="FFFFFF"/>
        </w:rPr>
        <w:t>ствий, предусмотренных пунктом 1</w:t>
      </w:r>
      <w:r w:rsidRPr="00296111">
        <w:rPr>
          <w:sz w:val="26"/>
          <w:szCs w:val="26"/>
          <w:shd w:val="clear" w:color="auto" w:fill="FFFFFF"/>
        </w:rPr>
        <w:t>, запрещается: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складировать или размещать хранилища любых, в том числе горюче-смазочных, материалов;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</w:rPr>
      </w:pPr>
      <w:r w:rsidRPr="00296111">
        <w:rPr>
          <w:sz w:val="26"/>
          <w:szCs w:val="26"/>
          <w:shd w:val="clear" w:color="auto" w:fill="FFFFFF"/>
        </w:rPr>
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</w:rPr>
      </w:pPr>
      <w:r w:rsidRPr="00296111">
        <w:rPr>
          <w:sz w:val="26"/>
          <w:szCs w:val="26"/>
          <w:shd w:val="clear" w:color="auto" w:fill="FFFFFF"/>
        </w:rPr>
        <w:t>3. 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</w:p>
    <w:p w:rsidR="00296111" w:rsidRP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</w:p>
    <w:p w:rsid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 w:rsidRPr="00296111">
        <w:rPr>
          <w:sz w:val="26"/>
          <w:szCs w:val="26"/>
          <w:shd w:val="clear" w:color="auto" w:fill="FFFFFF"/>
        </w:rPr>
        <w:t xml:space="preserve">-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электропередачи); </w:t>
      </w:r>
    </w:p>
    <w:p w:rsidR="00296111" w:rsidRDefault="00296111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296111">
        <w:rPr>
          <w:sz w:val="26"/>
          <w:szCs w:val="26"/>
          <w:shd w:val="clear" w:color="auto" w:fill="FFFFFF"/>
        </w:rPr>
        <w:t xml:space="preserve"> посадка и вырубка деревьев и кустарников.</w:t>
      </w:r>
    </w:p>
    <w:p w:rsidR="00296111" w:rsidRDefault="00EC314D" w:rsidP="00296111">
      <w:pPr>
        <w:keepNext w:val="0"/>
        <w:spacing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4. Запрещается в ходе проведения земляных работ</w:t>
      </w:r>
      <w:r w:rsidR="00296111" w:rsidRPr="0029611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при </w:t>
      </w:r>
      <w:r w:rsidR="00296111" w:rsidRPr="00296111">
        <w:rPr>
          <w:sz w:val="26"/>
          <w:szCs w:val="26"/>
          <w:shd w:val="clear" w:color="auto" w:fill="FFFFFF"/>
        </w:rPr>
        <w:t>обнаружении кабеля, не указанного в технической документации</w:t>
      </w:r>
      <w:r w:rsidR="00697AEB">
        <w:rPr>
          <w:sz w:val="26"/>
          <w:szCs w:val="26"/>
          <w:shd w:val="clear" w:color="auto" w:fill="FFFFFF"/>
        </w:rPr>
        <w:t xml:space="preserve">, продолжать ведение земляных работ, без принятия </w:t>
      </w:r>
      <w:r w:rsidR="002A45F2">
        <w:rPr>
          <w:sz w:val="26"/>
          <w:szCs w:val="26"/>
          <w:shd w:val="clear" w:color="auto" w:fill="FFFFFF"/>
        </w:rPr>
        <w:t xml:space="preserve">мер </w:t>
      </w:r>
      <w:r w:rsidR="00296111" w:rsidRPr="00296111">
        <w:rPr>
          <w:sz w:val="26"/>
          <w:szCs w:val="26"/>
          <w:shd w:val="clear" w:color="auto" w:fill="FFFFFF"/>
        </w:rPr>
        <w:t xml:space="preserve">к обеспечению сохранности кабеля и </w:t>
      </w:r>
      <w:r w:rsidR="00697AEB">
        <w:rPr>
          <w:sz w:val="26"/>
          <w:szCs w:val="26"/>
          <w:shd w:val="clear" w:color="auto" w:fill="FFFFFF"/>
        </w:rPr>
        <w:t>сообщения</w:t>
      </w:r>
      <w:r w:rsidR="00296111" w:rsidRPr="00296111">
        <w:rPr>
          <w:sz w:val="26"/>
          <w:szCs w:val="26"/>
          <w:shd w:val="clear" w:color="auto" w:fill="FFFFFF"/>
        </w:rPr>
        <w:t xml:space="preserve"> об этом сетевой организации, владеющей на праве собственности (ином законном основании) указанной кабельной линией, либо федеральному органу исполнительной власти, осуществляющему федеральный государственный энергетический надзор.</w:t>
      </w:r>
    </w:p>
    <w:p w:rsidR="002A45F2" w:rsidRPr="006701E4" w:rsidRDefault="00EC314D" w:rsidP="006701E4">
      <w:pPr>
        <w:keepNext w:val="0"/>
        <w:spacing w:line="240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5. Запрещается размещение зданий и сооружений</w:t>
      </w:r>
      <w:r w:rsidR="00697AEB">
        <w:rPr>
          <w:sz w:val="26"/>
          <w:szCs w:val="26"/>
          <w:shd w:val="clear" w:color="auto" w:fill="FFFFFF"/>
        </w:rPr>
        <w:t xml:space="preserve"> в охранн</w:t>
      </w:r>
      <w:r w:rsidR="002A45F2">
        <w:rPr>
          <w:sz w:val="26"/>
          <w:szCs w:val="26"/>
          <w:shd w:val="clear" w:color="auto" w:fill="FFFFFF"/>
        </w:rPr>
        <w:t>ых</w:t>
      </w:r>
      <w:r w:rsidR="00697AEB">
        <w:rPr>
          <w:sz w:val="26"/>
          <w:szCs w:val="26"/>
          <w:shd w:val="clear" w:color="auto" w:fill="FFFFFF"/>
        </w:rPr>
        <w:t xml:space="preserve"> зон</w:t>
      </w:r>
      <w:r w:rsidR="002A45F2">
        <w:rPr>
          <w:sz w:val="26"/>
          <w:szCs w:val="26"/>
          <w:shd w:val="clear" w:color="auto" w:fill="FFFFFF"/>
        </w:rPr>
        <w:t>ах</w:t>
      </w:r>
      <w:r w:rsidR="00697AEB">
        <w:rPr>
          <w:sz w:val="26"/>
          <w:szCs w:val="26"/>
          <w:shd w:val="clear" w:color="auto" w:fill="FFFFFF"/>
        </w:rPr>
        <w:t xml:space="preserve"> объект</w:t>
      </w:r>
      <w:r w:rsidR="002A45F2">
        <w:rPr>
          <w:sz w:val="26"/>
          <w:szCs w:val="26"/>
          <w:shd w:val="clear" w:color="auto" w:fill="FFFFFF"/>
        </w:rPr>
        <w:t>ов</w:t>
      </w:r>
      <w:r w:rsidR="00697AEB">
        <w:rPr>
          <w:sz w:val="26"/>
          <w:szCs w:val="26"/>
          <w:shd w:val="clear" w:color="auto" w:fill="FFFFFF"/>
        </w:rPr>
        <w:t xml:space="preserve"> электросетевого хозяйства</w:t>
      </w:r>
      <w:r>
        <w:rPr>
          <w:sz w:val="26"/>
          <w:szCs w:val="26"/>
          <w:shd w:val="clear" w:color="auto" w:fill="FFFFFF"/>
        </w:rPr>
        <w:t xml:space="preserve"> без соблюдения требований указанных в Правилах.</w:t>
      </w:r>
      <w:bookmarkStart w:id="0" w:name="_GoBack"/>
      <w:bookmarkEnd w:id="0"/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2A45F2" w:rsidRDefault="002A45F2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D80F69" w:rsidRDefault="00D80F69" w:rsidP="00D80F69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p w:rsidR="001271ED" w:rsidRDefault="001271ED" w:rsidP="001271ED">
      <w:pPr>
        <w:pStyle w:val="20"/>
        <w:tabs>
          <w:tab w:val="left" w:pos="7470"/>
          <w:tab w:val="right" w:pos="9498"/>
        </w:tabs>
        <w:ind w:firstLine="0"/>
        <w:jc w:val="left"/>
        <w:rPr>
          <w:color w:val="000000"/>
          <w:spacing w:val="-1"/>
          <w:sz w:val="26"/>
          <w:szCs w:val="26"/>
        </w:rPr>
      </w:pPr>
    </w:p>
    <w:sectPr w:rsidR="001271ED" w:rsidSect="00A53907">
      <w:headerReference w:type="default" r:id="rId8"/>
      <w:pgSz w:w="11906" w:h="16838"/>
      <w:pgMar w:top="1418" w:right="709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14" w:rsidRDefault="00795314" w:rsidP="006662F4">
      <w:pPr>
        <w:pStyle w:val="a3"/>
        <w:spacing w:after="0" w:line="240" w:lineRule="auto"/>
      </w:pPr>
      <w:r>
        <w:separator/>
      </w:r>
    </w:p>
  </w:endnote>
  <w:endnote w:type="continuationSeparator" w:id="0">
    <w:p w:rsidR="00795314" w:rsidRDefault="00795314" w:rsidP="006662F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14" w:rsidRDefault="00795314" w:rsidP="006662F4">
      <w:pPr>
        <w:pStyle w:val="a3"/>
        <w:spacing w:after="0" w:line="240" w:lineRule="auto"/>
      </w:pPr>
      <w:r>
        <w:separator/>
      </w:r>
    </w:p>
  </w:footnote>
  <w:footnote w:type="continuationSeparator" w:id="0">
    <w:p w:rsidR="00795314" w:rsidRDefault="00795314" w:rsidP="006662F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Pr="00135D30" w:rsidRDefault="003F573B" w:rsidP="006662F4">
    <w:pPr>
      <w:pStyle w:val="a6"/>
      <w:jc w:val="center"/>
      <w:rPr>
        <w:rFonts w:ascii="PF Din Text Cond Pro Light" w:hAnsi="PF Din Text Cond Pro Light"/>
      </w:rPr>
    </w:pPr>
    <w:r w:rsidRPr="00135D30">
      <w:rPr>
        <w:rFonts w:ascii="PF Din Text Cond Pro Light" w:hAnsi="PF Din Text Cond Pro Light"/>
      </w:rPr>
      <w:fldChar w:fldCharType="begin"/>
    </w:r>
    <w:r w:rsidRPr="00135D30">
      <w:rPr>
        <w:rFonts w:ascii="PF Din Text Cond Pro Light" w:hAnsi="PF Din Text Cond Pro Light"/>
      </w:rPr>
      <w:instrText xml:space="preserve"> PAGE   \* MERGEFORMAT </w:instrText>
    </w:r>
    <w:r w:rsidRPr="00135D30">
      <w:rPr>
        <w:rFonts w:ascii="PF Din Text Cond Pro Light" w:hAnsi="PF Din Text Cond Pro Light"/>
      </w:rPr>
      <w:fldChar w:fldCharType="separate"/>
    </w:r>
    <w:r w:rsidR="006701E4">
      <w:rPr>
        <w:rFonts w:ascii="PF Din Text Cond Pro Light" w:hAnsi="PF Din Text Cond Pro Light"/>
        <w:noProof/>
      </w:rPr>
      <w:t>2</w:t>
    </w:r>
    <w:r w:rsidRPr="00135D30">
      <w:rPr>
        <w:rFonts w:ascii="PF Din Text Cond Pro Light" w:hAnsi="PF Din Text Cond Pro Ligh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7A"/>
    <w:rsid w:val="00002363"/>
    <w:rsid w:val="00012376"/>
    <w:rsid w:val="0001408B"/>
    <w:rsid w:val="0001709E"/>
    <w:rsid w:val="00027AE5"/>
    <w:rsid w:val="00043BDD"/>
    <w:rsid w:val="00045017"/>
    <w:rsid w:val="00052EF5"/>
    <w:rsid w:val="000A0F90"/>
    <w:rsid w:val="000A7BD7"/>
    <w:rsid w:val="000C0887"/>
    <w:rsid w:val="000D4CD7"/>
    <w:rsid w:val="00111E5E"/>
    <w:rsid w:val="00125F48"/>
    <w:rsid w:val="001271ED"/>
    <w:rsid w:val="00131977"/>
    <w:rsid w:val="00135D30"/>
    <w:rsid w:val="00156FDD"/>
    <w:rsid w:val="00157042"/>
    <w:rsid w:val="00160BCC"/>
    <w:rsid w:val="001645CF"/>
    <w:rsid w:val="00165309"/>
    <w:rsid w:val="00181500"/>
    <w:rsid w:val="00182020"/>
    <w:rsid w:val="001B00B2"/>
    <w:rsid w:val="001B1D13"/>
    <w:rsid w:val="001B2560"/>
    <w:rsid w:val="001B2C53"/>
    <w:rsid w:val="001C3DCC"/>
    <w:rsid w:val="001C4A41"/>
    <w:rsid w:val="001C5A89"/>
    <w:rsid w:val="001D2DE2"/>
    <w:rsid w:val="001D36CD"/>
    <w:rsid w:val="00211137"/>
    <w:rsid w:val="00230AC6"/>
    <w:rsid w:val="00240F11"/>
    <w:rsid w:val="00257239"/>
    <w:rsid w:val="00260A3B"/>
    <w:rsid w:val="00266E13"/>
    <w:rsid w:val="00270E02"/>
    <w:rsid w:val="00275DB4"/>
    <w:rsid w:val="00293CFF"/>
    <w:rsid w:val="00296111"/>
    <w:rsid w:val="002A45F2"/>
    <w:rsid w:val="002B5213"/>
    <w:rsid w:val="002C62C5"/>
    <w:rsid w:val="002C686B"/>
    <w:rsid w:val="002E3CE0"/>
    <w:rsid w:val="00313542"/>
    <w:rsid w:val="00332C8C"/>
    <w:rsid w:val="0033508B"/>
    <w:rsid w:val="003374A8"/>
    <w:rsid w:val="00351436"/>
    <w:rsid w:val="003551ED"/>
    <w:rsid w:val="00356F9E"/>
    <w:rsid w:val="0036201B"/>
    <w:rsid w:val="00376508"/>
    <w:rsid w:val="00376E9A"/>
    <w:rsid w:val="00397F96"/>
    <w:rsid w:val="003B47A6"/>
    <w:rsid w:val="003C1826"/>
    <w:rsid w:val="003D1919"/>
    <w:rsid w:val="003D32C2"/>
    <w:rsid w:val="003D5C77"/>
    <w:rsid w:val="003E6362"/>
    <w:rsid w:val="003F573B"/>
    <w:rsid w:val="004007D4"/>
    <w:rsid w:val="00402733"/>
    <w:rsid w:val="00411270"/>
    <w:rsid w:val="00422596"/>
    <w:rsid w:val="00425B45"/>
    <w:rsid w:val="0043466F"/>
    <w:rsid w:val="00437779"/>
    <w:rsid w:val="004409D3"/>
    <w:rsid w:val="00441D21"/>
    <w:rsid w:val="0044701A"/>
    <w:rsid w:val="004659E6"/>
    <w:rsid w:val="00477C22"/>
    <w:rsid w:val="004818A9"/>
    <w:rsid w:val="004B3020"/>
    <w:rsid w:val="004C1549"/>
    <w:rsid w:val="004C56D1"/>
    <w:rsid w:val="004C597C"/>
    <w:rsid w:val="004D7495"/>
    <w:rsid w:val="004F3319"/>
    <w:rsid w:val="00502739"/>
    <w:rsid w:val="00504068"/>
    <w:rsid w:val="00516930"/>
    <w:rsid w:val="0052058F"/>
    <w:rsid w:val="00532200"/>
    <w:rsid w:val="005408C6"/>
    <w:rsid w:val="0056349D"/>
    <w:rsid w:val="00570D45"/>
    <w:rsid w:val="005951BF"/>
    <w:rsid w:val="005B2CBE"/>
    <w:rsid w:val="005C1255"/>
    <w:rsid w:val="005C3F62"/>
    <w:rsid w:val="005D0E56"/>
    <w:rsid w:val="005F58B5"/>
    <w:rsid w:val="00613808"/>
    <w:rsid w:val="00641D7A"/>
    <w:rsid w:val="0065162F"/>
    <w:rsid w:val="006655C7"/>
    <w:rsid w:val="006662F4"/>
    <w:rsid w:val="006701E4"/>
    <w:rsid w:val="00674112"/>
    <w:rsid w:val="006765BF"/>
    <w:rsid w:val="00684AE6"/>
    <w:rsid w:val="00696DC9"/>
    <w:rsid w:val="00697AEB"/>
    <w:rsid w:val="006A434B"/>
    <w:rsid w:val="006A4E23"/>
    <w:rsid w:val="006A5735"/>
    <w:rsid w:val="006B07AA"/>
    <w:rsid w:val="006B4126"/>
    <w:rsid w:val="006B5BE3"/>
    <w:rsid w:val="006C54A3"/>
    <w:rsid w:val="006D41CF"/>
    <w:rsid w:val="006D5D97"/>
    <w:rsid w:val="006E1ABD"/>
    <w:rsid w:val="006E69B3"/>
    <w:rsid w:val="00737960"/>
    <w:rsid w:val="00746C2E"/>
    <w:rsid w:val="00767BE3"/>
    <w:rsid w:val="00772111"/>
    <w:rsid w:val="007941C5"/>
    <w:rsid w:val="00795314"/>
    <w:rsid w:val="007C1D7C"/>
    <w:rsid w:val="007C7194"/>
    <w:rsid w:val="007D01CE"/>
    <w:rsid w:val="007D1C62"/>
    <w:rsid w:val="007D22E3"/>
    <w:rsid w:val="007D2733"/>
    <w:rsid w:val="008063CB"/>
    <w:rsid w:val="008205F1"/>
    <w:rsid w:val="0082182D"/>
    <w:rsid w:val="00821B35"/>
    <w:rsid w:val="00836812"/>
    <w:rsid w:val="00837218"/>
    <w:rsid w:val="008376D4"/>
    <w:rsid w:val="00837D6E"/>
    <w:rsid w:val="008423AC"/>
    <w:rsid w:val="008557DB"/>
    <w:rsid w:val="008560C8"/>
    <w:rsid w:val="0085630D"/>
    <w:rsid w:val="00857532"/>
    <w:rsid w:val="00865602"/>
    <w:rsid w:val="0086565E"/>
    <w:rsid w:val="00875AC7"/>
    <w:rsid w:val="008910F4"/>
    <w:rsid w:val="0089276C"/>
    <w:rsid w:val="00894145"/>
    <w:rsid w:val="008A4751"/>
    <w:rsid w:val="008C2830"/>
    <w:rsid w:val="008C6EB1"/>
    <w:rsid w:val="008D5928"/>
    <w:rsid w:val="008E2397"/>
    <w:rsid w:val="008E5FC1"/>
    <w:rsid w:val="00901D3E"/>
    <w:rsid w:val="009A5DFA"/>
    <w:rsid w:val="009B4A89"/>
    <w:rsid w:val="009C059B"/>
    <w:rsid w:val="009E0366"/>
    <w:rsid w:val="009E7A07"/>
    <w:rsid w:val="009E7FB4"/>
    <w:rsid w:val="009F208F"/>
    <w:rsid w:val="00A1164F"/>
    <w:rsid w:val="00A2024B"/>
    <w:rsid w:val="00A44DC1"/>
    <w:rsid w:val="00A53907"/>
    <w:rsid w:val="00A739D0"/>
    <w:rsid w:val="00A74B4F"/>
    <w:rsid w:val="00A8412C"/>
    <w:rsid w:val="00A97D83"/>
    <w:rsid w:val="00AE0701"/>
    <w:rsid w:val="00AE4AB7"/>
    <w:rsid w:val="00AE6D1D"/>
    <w:rsid w:val="00AF2D48"/>
    <w:rsid w:val="00AF702D"/>
    <w:rsid w:val="00B36D03"/>
    <w:rsid w:val="00B50BB7"/>
    <w:rsid w:val="00B56372"/>
    <w:rsid w:val="00B576E1"/>
    <w:rsid w:val="00B64495"/>
    <w:rsid w:val="00B73009"/>
    <w:rsid w:val="00B92092"/>
    <w:rsid w:val="00B964F4"/>
    <w:rsid w:val="00BB3BE2"/>
    <w:rsid w:val="00BB6F59"/>
    <w:rsid w:val="00BC63E6"/>
    <w:rsid w:val="00BD0DBE"/>
    <w:rsid w:val="00BE04D0"/>
    <w:rsid w:val="00BE4DC0"/>
    <w:rsid w:val="00BE4F58"/>
    <w:rsid w:val="00BE7C9A"/>
    <w:rsid w:val="00C20B64"/>
    <w:rsid w:val="00C21C5F"/>
    <w:rsid w:val="00C37A39"/>
    <w:rsid w:val="00C45340"/>
    <w:rsid w:val="00C6108F"/>
    <w:rsid w:val="00C868C5"/>
    <w:rsid w:val="00CA41A0"/>
    <w:rsid w:val="00CC744D"/>
    <w:rsid w:val="00CD0067"/>
    <w:rsid w:val="00CD3A2B"/>
    <w:rsid w:val="00CD6CE0"/>
    <w:rsid w:val="00CD6CF7"/>
    <w:rsid w:val="00D05C08"/>
    <w:rsid w:val="00D16088"/>
    <w:rsid w:val="00D22BC9"/>
    <w:rsid w:val="00D4338B"/>
    <w:rsid w:val="00D47E03"/>
    <w:rsid w:val="00D52799"/>
    <w:rsid w:val="00D7505F"/>
    <w:rsid w:val="00D80F69"/>
    <w:rsid w:val="00D820E2"/>
    <w:rsid w:val="00D903D2"/>
    <w:rsid w:val="00D9581E"/>
    <w:rsid w:val="00DB5A6E"/>
    <w:rsid w:val="00DD485B"/>
    <w:rsid w:val="00DE7F1C"/>
    <w:rsid w:val="00DF1491"/>
    <w:rsid w:val="00DF3F80"/>
    <w:rsid w:val="00E00124"/>
    <w:rsid w:val="00E03E33"/>
    <w:rsid w:val="00E34780"/>
    <w:rsid w:val="00E52904"/>
    <w:rsid w:val="00E902CA"/>
    <w:rsid w:val="00EA22D0"/>
    <w:rsid w:val="00EA2D80"/>
    <w:rsid w:val="00EB131C"/>
    <w:rsid w:val="00EC314D"/>
    <w:rsid w:val="00ED1CC0"/>
    <w:rsid w:val="00F35253"/>
    <w:rsid w:val="00F502CF"/>
    <w:rsid w:val="00F51AF5"/>
    <w:rsid w:val="00F52A7B"/>
    <w:rsid w:val="00F60F7A"/>
    <w:rsid w:val="00F6541F"/>
    <w:rsid w:val="00F65BDB"/>
    <w:rsid w:val="00F75C5B"/>
    <w:rsid w:val="00F774CD"/>
    <w:rsid w:val="00F8351E"/>
    <w:rsid w:val="00F8785F"/>
    <w:rsid w:val="00FC6B94"/>
    <w:rsid w:val="00FC6CD6"/>
    <w:rsid w:val="00FD335E"/>
    <w:rsid w:val="00FE039E"/>
    <w:rsid w:val="00FE675E"/>
    <w:rsid w:val="00FF1904"/>
    <w:rsid w:val="00FF2B7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A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60F7A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5F2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5F2"/>
    <w:pPr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60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">
    <w:name w:val="МРСК_заголовок_1"/>
    <w:basedOn w:val="10"/>
    <w:rsid w:val="00F60F7A"/>
    <w:pPr>
      <w:keepLines w:val="0"/>
      <w:numPr>
        <w:numId w:val="1"/>
      </w:numPr>
      <w:shd w:val="clear" w:color="auto" w:fill="D9D9D9"/>
      <w:spacing w:before="240" w:after="60"/>
    </w:pPr>
    <w:rPr>
      <w:rFonts w:ascii="Times New Roman" w:hAnsi="Times New Roman" w:cs="Arial"/>
      <w:caps/>
      <w:color w:val="auto"/>
      <w:kern w:val="32"/>
    </w:rPr>
  </w:style>
  <w:style w:type="paragraph" w:customStyle="1" w:styleId="2">
    <w:name w:val="МРСК_заголовок_2"/>
    <w:basedOn w:val="a"/>
    <w:rsid w:val="00F60F7A"/>
    <w:pPr>
      <w:keepLines/>
      <w:widowControl w:val="0"/>
      <w:numPr>
        <w:ilvl w:val="1"/>
        <w:numId w:val="1"/>
      </w:numPr>
      <w:suppressLineNumbers/>
      <w:spacing w:before="240" w:after="60" w:line="240" w:lineRule="auto"/>
      <w:contextualSpacing/>
      <w:jc w:val="left"/>
    </w:pPr>
    <w:rPr>
      <w:b/>
      <w:caps/>
      <w:sz w:val="26"/>
    </w:rPr>
  </w:style>
  <w:style w:type="paragraph" w:styleId="20">
    <w:name w:val="Body Text 2"/>
    <w:basedOn w:val="a"/>
    <w:link w:val="21"/>
    <w:semiHidden/>
    <w:rsid w:val="00F60F7A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1">
    <w:name w:val="Основной текст 2 Знак"/>
    <w:link w:val="20"/>
    <w:semiHidden/>
    <w:rsid w:val="00F60F7A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60F7A"/>
    <w:pPr>
      <w:spacing w:after="120"/>
    </w:pPr>
  </w:style>
  <w:style w:type="character" w:customStyle="1" w:styleId="a4">
    <w:name w:val="Основной текст Знак"/>
    <w:link w:val="a3"/>
    <w:rsid w:val="00F60F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6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6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62F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6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62F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6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62F4"/>
    <w:rPr>
      <w:rFonts w:ascii="Tahoma" w:eastAsia="Times New Roman" w:hAnsi="Tahoma" w:cs="Tahoma"/>
      <w:sz w:val="16"/>
      <w:szCs w:val="16"/>
    </w:rPr>
  </w:style>
  <w:style w:type="paragraph" w:customStyle="1" w:styleId="ac">
    <w:name w:val="Документ"/>
    <w:basedOn w:val="a"/>
    <w:rsid w:val="004F3319"/>
    <w:pPr>
      <w:keepNext w:val="0"/>
      <w:autoSpaceDE w:val="0"/>
      <w:autoSpaceDN w:val="0"/>
      <w:spacing w:line="240" w:lineRule="auto"/>
      <w:ind w:firstLine="720"/>
    </w:pPr>
    <w:rPr>
      <w:sz w:val="20"/>
      <w:szCs w:val="20"/>
    </w:rPr>
  </w:style>
  <w:style w:type="character" w:customStyle="1" w:styleId="ad">
    <w:name w:val="Заголовок сообщения (текст)"/>
    <w:rsid w:val="00EB131C"/>
    <w:rPr>
      <w:rFonts w:ascii="Arial" w:hAnsi="Arial"/>
      <w:b/>
      <w:spacing w:val="-4"/>
      <w:sz w:val="18"/>
      <w:vertAlign w:val="baseline"/>
    </w:rPr>
  </w:style>
  <w:style w:type="paragraph" w:styleId="ae">
    <w:name w:val="Normal (Web)"/>
    <w:basedOn w:val="a"/>
    <w:uiPriority w:val="99"/>
    <w:semiHidden/>
    <w:unhideWhenUsed/>
    <w:rsid w:val="00296111"/>
    <w:pPr>
      <w:keepNext w:val="0"/>
      <w:spacing w:before="100" w:beforeAutospacing="1" w:after="100" w:afterAutospacing="1" w:line="240" w:lineRule="auto"/>
      <w:ind w:firstLine="0"/>
      <w:jc w:val="left"/>
    </w:pPr>
  </w:style>
  <w:style w:type="character" w:styleId="af">
    <w:name w:val="Hyperlink"/>
    <w:basedOn w:val="a0"/>
    <w:uiPriority w:val="99"/>
    <w:semiHidden/>
    <w:unhideWhenUsed/>
    <w:rsid w:val="002961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45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45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7A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60F7A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5F2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5F2"/>
    <w:pPr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60F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">
    <w:name w:val="МРСК_заголовок_1"/>
    <w:basedOn w:val="10"/>
    <w:rsid w:val="00F60F7A"/>
    <w:pPr>
      <w:keepLines w:val="0"/>
      <w:numPr>
        <w:numId w:val="1"/>
      </w:numPr>
      <w:shd w:val="clear" w:color="auto" w:fill="D9D9D9"/>
      <w:spacing w:before="240" w:after="60"/>
    </w:pPr>
    <w:rPr>
      <w:rFonts w:ascii="Times New Roman" w:hAnsi="Times New Roman" w:cs="Arial"/>
      <w:caps/>
      <w:color w:val="auto"/>
      <w:kern w:val="32"/>
    </w:rPr>
  </w:style>
  <w:style w:type="paragraph" w:customStyle="1" w:styleId="2">
    <w:name w:val="МРСК_заголовок_2"/>
    <w:basedOn w:val="a"/>
    <w:rsid w:val="00F60F7A"/>
    <w:pPr>
      <w:keepLines/>
      <w:widowControl w:val="0"/>
      <w:numPr>
        <w:ilvl w:val="1"/>
        <w:numId w:val="1"/>
      </w:numPr>
      <w:suppressLineNumbers/>
      <w:spacing w:before="240" w:after="60" w:line="240" w:lineRule="auto"/>
      <w:contextualSpacing/>
      <w:jc w:val="left"/>
    </w:pPr>
    <w:rPr>
      <w:b/>
      <w:caps/>
      <w:sz w:val="26"/>
    </w:rPr>
  </w:style>
  <w:style w:type="paragraph" w:styleId="20">
    <w:name w:val="Body Text 2"/>
    <w:basedOn w:val="a"/>
    <w:link w:val="21"/>
    <w:semiHidden/>
    <w:rsid w:val="00F60F7A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1">
    <w:name w:val="Основной текст 2 Знак"/>
    <w:link w:val="20"/>
    <w:semiHidden/>
    <w:rsid w:val="00F60F7A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60F7A"/>
    <w:pPr>
      <w:spacing w:after="120"/>
    </w:pPr>
  </w:style>
  <w:style w:type="character" w:customStyle="1" w:styleId="a4">
    <w:name w:val="Основной текст Знак"/>
    <w:link w:val="a3"/>
    <w:rsid w:val="00F60F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6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6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62F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66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662F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62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662F4"/>
    <w:rPr>
      <w:rFonts w:ascii="Tahoma" w:eastAsia="Times New Roman" w:hAnsi="Tahoma" w:cs="Tahoma"/>
      <w:sz w:val="16"/>
      <w:szCs w:val="16"/>
    </w:rPr>
  </w:style>
  <w:style w:type="paragraph" w:customStyle="1" w:styleId="ac">
    <w:name w:val="Документ"/>
    <w:basedOn w:val="a"/>
    <w:rsid w:val="004F3319"/>
    <w:pPr>
      <w:keepNext w:val="0"/>
      <w:autoSpaceDE w:val="0"/>
      <w:autoSpaceDN w:val="0"/>
      <w:spacing w:line="240" w:lineRule="auto"/>
      <w:ind w:firstLine="720"/>
    </w:pPr>
    <w:rPr>
      <w:sz w:val="20"/>
      <w:szCs w:val="20"/>
    </w:rPr>
  </w:style>
  <w:style w:type="character" w:customStyle="1" w:styleId="ad">
    <w:name w:val="Заголовок сообщения (текст)"/>
    <w:rsid w:val="00EB131C"/>
    <w:rPr>
      <w:rFonts w:ascii="Arial" w:hAnsi="Arial"/>
      <w:b/>
      <w:spacing w:val="-4"/>
      <w:sz w:val="18"/>
      <w:vertAlign w:val="baseline"/>
    </w:rPr>
  </w:style>
  <w:style w:type="paragraph" w:styleId="ae">
    <w:name w:val="Normal (Web)"/>
    <w:basedOn w:val="a"/>
    <w:uiPriority w:val="99"/>
    <w:semiHidden/>
    <w:unhideWhenUsed/>
    <w:rsid w:val="00296111"/>
    <w:pPr>
      <w:keepNext w:val="0"/>
      <w:spacing w:before="100" w:beforeAutospacing="1" w:after="100" w:afterAutospacing="1" w:line="240" w:lineRule="auto"/>
      <w:ind w:firstLine="0"/>
      <w:jc w:val="left"/>
    </w:pPr>
  </w:style>
  <w:style w:type="character" w:styleId="af">
    <w:name w:val="Hyperlink"/>
    <w:basedOn w:val="a0"/>
    <w:uiPriority w:val="99"/>
    <w:semiHidden/>
    <w:unhideWhenUsed/>
    <w:rsid w:val="002961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A45F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45F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5315</CharactersWithSpaces>
  <SharedDoc>false</SharedDoc>
  <HLinks>
    <vt:vector size="6" baseType="variant">
      <vt:variant>
        <vt:i4>6946855</vt:i4>
      </vt:variant>
      <vt:variant>
        <vt:i4>0</vt:i4>
      </vt:variant>
      <vt:variant>
        <vt:i4>0</vt:i4>
      </vt:variant>
      <vt:variant>
        <vt:i4>5</vt:i4>
      </vt:variant>
      <vt:variant>
        <vt:lpwstr>http://www.rosseti-sib.ru/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 Маргарита Иннокентьевна</dc:creator>
  <cp:lastModifiedBy>Евгения Борисовна</cp:lastModifiedBy>
  <cp:revision>2</cp:revision>
  <cp:lastPrinted>2024-03-21T06:51:00Z</cp:lastPrinted>
  <dcterms:created xsi:type="dcterms:W3CDTF">2024-03-27T05:30:00Z</dcterms:created>
  <dcterms:modified xsi:type="dcterms:W3CDTF">2024-03-27T05:30:00Z</dcterms:modified>
</cp:coreProperties>
</file>