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2C" w:rsidRPr="00D26E2C" w:rsidRDefault="00D26E2C" w:rsidP="00D26E2C">
      <w:pPr>
        <w:jc w:val="center"/>
        <w:rPr>
          <w:rFonts w:ascii="Arial" w:hAnsi="Arial" w:cs="Arial"/>
          <w:sz w:val="32"/>
          <w:szCs w:val="32"/>
        </w:rPr>
      </w:pPr>
      <w:r w:rsidRPr="00D26E2C">
        <w:rPr>
          <w:rFonts w:ascii="Arial" w:hAnsi="Arial" w:cs="Arial"/>
          <w:sz w:val="32"/>
          <w:szCs w:val="32"/>
        </w:rPr>
        <w:t>ЗАБАЙКАЛЬСКИЙ КРАЙ</w:t>
      </w:r>
    </w:p>
    <w:p w:rsidR="00D26E2C" w:rsidRPr="00D26E2C" w:rsidRDefault="00D26E2C" w:rsidP="00D26E2C">
      <w:pPr>
        <w:jc w:val="center"/>
        <w:rPr>
          <w:rFonts w:ascii="Arial" w:hAnsi="Arial" w:cs="Arial"/>
          <w:sz w:val="32"/>
          <w:szCs w:val="32"/>
        </w:rPr>
      </w:pPr>
      <w:r w:rsidRPr="00D26E2C">
        <w:rPr>
          <w:rFonts w:ascii="Arial" w:hAnsi="Arial" w:cs="Arial"/>
          <w:sz w:val="32"/>
          <w:szCs w:val="32"/>
        </w:rPr>
        <w:t>ЧИТИНСКИЙ РАЙОН</w:t>
      </w:r>
    </w:p>
    <w:p w:rsidR="00D26E2C" w:rsidRPr="00D26E2C" w:rsidRDefault="00D26E2C" w:rsidP="00D26E2C">
      <w:pPr>
        <w:jc w:val="center"/>
        <w:rPr>
          <w:rFonts w:ascii="Arial" w:hAnsi="Arial" w:cs="Arial"/>
          <w:sz w:val="32"/>
          <w:szCs w:val="32"/>
        </w:rPr>
      </w:pPr>
      <w:r w:rsidRPr="00D26E2C">
        <w:rPr>
          <w:rFonts w:ascii="Arial" w:hAnsi="Arial" w:cs="Arial"/>
          <w:sz w:val="32"/>
          <w:szCs w:val="32"/>
        </w:rPr>
        <w:t>АДМИНИСТРАЦИЯ СЕЛЬСКОГО ПОСЕЛЕНИЯ «СМОЛЕНСКОЕ»</w:t>
      </w:r>
    </w:p>
    <w:p w:rsidR="00D26E2C" w:rsidRPr="00D26E2C" w:rsidRDefault="00D26E2C" w:rsidP="00D26E2C">
      <w:pPr>
        <w:jc w:val="center"/>
        <w:rPr>
          <w:rFonts w:ascii="Arial" w:hAnsi="Arial" w:cs="Arial"/>
          <w:sz w:val="32"/>
          <w:szCs w:val="32"/>
        </w:rPr>
      </w:pPr>
    </w:p>
    <w:p w:rsidR="00D26E2C" w:rsidRPr="00D26E2C" w:rsidRDefault="00D26E2C" w:rsidP="00D26E2C">
      <w:pPr>
        <w:jc w:val="center"/>
        <w:rPr>
          <w:rFonts w:ascii="Arial" w:hAnsi="Arial" w:cs="Arial"/>
          <w:sz w:val="32"/>
          <w:szCs w:val="32"/>
        </w:rPr>
      </w:pPr>
      <w:r w:rsidRPr="00D26E2C">
        <w:rPr>
          <w:rFonts w:ascii="Arial" w:hAnsi="Arial" w:cs="Arial"/>
          <w:sz w:val="32"/>
          <w:szCs w:val="32"/>
        </w:rPr>
        <w:t>РАСПОРЯЖЕНИЕ</w:t>
      </w:r>
    </w:p>
    <w:p w:rsidR="00D26E2C" w:rsidRDefault="00D26E2C" w:rsidP="00D26E2C">
      <w:pPr>
        <w:jc w:val="center"/>
        <w:rPr>
          <w:sz w:val="32"/>
          <w:szCs w:val="32"/>
        </w:rPr>
      </w:pPr>
    </w:p>
    <w:p w:rsidR="009D0790" w:rsidRPr="00D26E2C" w:rsidRDefault="009D0790" w:rsidP="00D26E2C">
      <w:pPr>
        <w:jc w:val="center"/>
        <w:rPr>
          <w:sz w:val="32"/>
          <w:szCs w:val="32"/>
        </w:rPr>
      </w:pPr>
    </w:p>
    <w:p w:rsidR="00D26E2C" w:rsidRDefault="00D26E2C" w:rsidP="009D0790">
      <w:pPr>
        <w:jc w:val="center"/>
        <w:rPr>
          <w:rFonts w:ascii="Arial" w:hAnsi="Arial" w:cs="Arial"/>
        </w:rPr>
      </w:pPr>
      <w:r w:rsidRPr="009D0790">
        <w:rPr>
          <w:rFonts w:ascii="Arial" w:hAnsi="Arial" w:cs="Arial"/>
        </w:rPr>
        <w:t>15 октября</w:t>
      </w:r>
      <w:r w:rsidRPr="00D26E2C">
        <w:rPr>
          <w:rFonts w:ascii="Arial" w:hAnsi="Arial" w:cs="Arial"/>
        </w:rPr>
        <w:t xml:space="preserve">   2021 г.</w:t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</w:r>
      <w:r w:rsidRPr="00D26E2C">
        <w:rPr>
          <w:rFonts w:ascii="Arial" w:hAnsi="Arial" w:cs="Arial"/>
        </w:rPr>
        <w:tab/>
        <w:t xml:space="preserve">             № 1</w:t>
      </w:r>
      <w:r w:rsidRPr="009D0790">
        <w:rPr>
          <w:rFonts w:ascii="Arial" w:hAnsi="Arial" w:cs="Arial"/>
        </w:rPr>
        <w:t>32</w:t>
      </w:r>
    </w:p>
    <w:p w:rsidR="009D0790" w:rsidRDefault="009D0790" w:rsidP="009D0790">
      <w:pPr>
        <w:jc w:val="center"/>
        <w:rPr>
          <w:rFonts w:ascii="Arial" w:hAnsi="Arial" w:cs="Arial"/>
        </w:rPr>
      </w:pPr>
    </w:p>
    <w:p w:rsidR="009D0790" w:rsidRDefault="009D0790" w:rsidP="009D0790">
      <w:pPr>
        <w:jc w:val="center"/>
        <w:rPr>
          <w:rFonts w:ascii="Arial" w:hAnsi="Arial" w:cs="Arial"/>
        </w:rPr>
      </w:pPr>
    </w:p>
    <w:p w:rsidR="009D0790" w:rsidRPr="00D26E2C" w:rsidRDefault="009D0790" w:rsidP="009D079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с.Смоленка</w:t>
      </w:r>
      <w:proofErr w:type="spellEnd"/>
    </w:p>
    <w:p w:rsidR="00D26E2C" w:rsidRPr="00D26E2C" w:rsidRDefault="00D26E2C" w:rsidP="00D26E2C">
      <w:pPr>
        <w:jc w:val="both"/>
        <w:rPr>
          <w:sz w:val="28"/>
          <w:szCs w:val="28"/>
        </w:rPr>
      </w:pPr>
    </w:p>
    <w:p w:rsidR="00D26E2C" w:rsidRPr="00D26E2C" w:rsidRDefault="00D26E2C" w:rsidP="008C0562">
      <w:pPr>
        <w:jc w:val="center"/>
        <w:rPr>
          <w:rFonts w:ascii="Arial" w:hAnsi="Arial" w:cs="Arial"/>
          <w:sz w:val="32"/>
          <w:szCs w:val="32"/>
        </w:rPr>
      </w:pPr>
      <w:r w:rsidRPr="00D26E2C">
        <w:rPr>
          <w:rFonts w:ascii="Arial" w:hAnsi="Arial" w:cs="Arial"/>
          <w:sz w:val="32"/>
          <w:szCs w:val="32"/>
        </w:rPr>
        <w:t xml:space="preserve">О </w:t>
      </w:r>
      <w:r w:rsidRPr="009D0790">
        <w:rPr>
          <w:rFonts w:ascii="Arial" w:hAnsi="Arial" w:cs="Arial"/>
          <w:sz w:val="32"/>
          <w:szCs w:val="32"/>
        </w:rPr>
        <w:t xml:space="preserve">создании комиссии по </w:t>
      </w:r>
      <w:r w:rsidR="008C0562" w:rsidRPr="009D0790">
        <w:rPr>
          <w:rFonts w:ascii="Arial" w:hAnsi="Arial" w:cs="Arial"/>
          <w:sz w:val="32"/>
          <w:szCs w:val="32"/>
        </w:rPr>
        <w:t>выявлению правообладателя ранее учтенного объекта недвижимости</w:t>
      </w:r>
    </w:p>
    <w:p w:rsidR="00D26E2C" w:rsidRDefault="00D26E2C" w:rsidP="00D26E2C">
      <w:pPr>
        <w:rPr>
          <w:sz w:val="26"/>
          <w:szCs w:val="26"/>
        </w:rPr>
      </w:pPr>
    </w:p>
    <w:p w:rsidR="0099732C" w:rsidRPr="00D26E2C" w:rsidRDefault="0099732C" w:rsidP="00D26E2C">
      <w:pPr>
        <w:rPr>
          <w:sz w:val="26"/>
          <w:szCs w:val="26"/>
        </w:rPr>
      </w:pPr>
    </w:p>
    <w:p w:rsidR="00D26E2C" w:rsidRPr="00D26E2C" w:rsidRDefault="00D26E2C" w:rsidP="009D0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D26E2C">
        <w:rPr>
          <w:rFonts w:ascii="Arial" w:hAnsi="Arial" w:cs="Arial"/>
          <w:szCs w:val="22"/>
        </w:rPr>
        <w:t>В соответствии с</w:t>
      </w:r>
      <w:r w:rsidR="008C0562" w:rsidRPr="009D0790">
        <w:rPr>
          <w:rFonts w:ascii="Arial" w:hAnsi="Arial" w:cs="Arial"/>
          <w:szCs w:val="22"/>
        </w:rPr>
        <w:t>о</w:t>
      </w:r>
      <w:r w:rsidRPr="00D26E2C">
        <w:rPr>
          <w:rFonts w:ascii="Arial" w:hAnsi="Arial" w:cs="Arial"/>
          <w:szCs w:val="22"/>
        </w:rPr>
        <w:t xml:space="preserve"> </w:t>
      </w:r>
      <w:r w:rsidR="008C0562" w:rsidRPr="009D0790">
        <w:rPr>
          <w:rFonts w:ascii="Arial" w:hAnsi="Arial" w:cs="Arial"/>
          <w:szCs w:val="22"/>
        </w:rPr>
        <w:t xml:space="preserve">статьей 69.1 </w:t>
      </w:r>
      <w:hyperlink r:id="rId5" w:history="1">
        <w:r w:rsidRPr="009D0790">
          <w:rPr>
            <w:rFonts w:ascii="Arial" w:hAnsi="Arial" w:cs="Arial"/>
            <w:szCs w:val="22"/>
          </w:rPr>
          <w:t>Федеральн</w:t>
        </w:r>
        <w:r w:rsidR="008C0562" w:rsidRPr="009D0790">
          <w:rPr>
            <w:rFonts w:ascii="Arial" w:hAnsi="Arial" w:cs="Arial"/>
            <w:szCs w:val="22"/>
          </w:rPr>
          <w:t>ого</w:t>
        </w:r>
        <w:r w:rsidRPr="009D0790">
          <w:rPr>
            <w:rFonts w:ascii="Arial" w:hAnsi="Arial" w:cs="Arial"/>
            <w:szCs w:val="22"/>
          </w:rPr>
          <w:t xml:space="preserve"> </w:t>
        </w:r>
        <w:proofErr w:type="gramStart"/>
        <w:r w:rsidR="0099732C" w:rsidRPr="009D0790">
          <w:rPr>
            <w:rFonts w:ascii="Arial" w:hAnsi="Arial" w:cs="Arial"/>
            <w:szCs w:val="22"/>
          </w:rPr>
          <w:t>Закон</w:t>
        </w:r>
        <w:proofErr w:type="gramEnd"/>
      </w:hyperlink>
      <w:r w:rsidR="008C0562" w:rsidRPr="009D0790">
        <w:rPr>
          <w:rFonts w:ascii="Arial" w:hAnsi="Arial" w:cs="Arial"/>
          <w:szCs w:val="22"/>
        </w:rPr>
        <w:t>а от 13.07</w:t>
      </w:r>
      <w:r w:rsidRPr="00D26E2C">
        <w:rPr>
          <w:rFonts w:ascii="Arial" w:hAnsi="Arial" w:cs="Arial"/>
          <w:szCs w:val="22"/>
        </w:rPr>
        <w:t>.20</w:t>
      </w:r>
      <w:r w:rsidR="008C0562" w:rsidRPr="009D0790">
        <w:rPr>
          <w:rFonts w:ascii="Arial" w:hAnsi="Arial" w:cs="Arial"/>
          <w:szCs w:val="22"/>
        </w:rPr>
        <w:t>15 г.  №</w:t>
      </w:r>
      <w:r w:rsidRPr="00D26E2C">
        <w:rPr>
          <w:rFonts w:ascii="Arial" w:hAnsi="Arial" w:cs="Arial"/>
          <w:szCs w:val="22"/>
        </w:rPr>
        <w:t> </w:t>
      </w:r>
      <w:r w:rsidR="008C0562" w:rsidRPr="009D0790">
        <w:rPr>
          <w:rFonts w:ascii="Arial" w:hAnsi="Arial" w:cs="Arial"/>
          <w:szCs w:val="22"/>
        </w:rPr>
        <w:t>2</w:t>
      </w:r>
      <w:r w:rsidRPr="00D26E2C">
        <w:rPr>
          <w:rFonts w:ascii="Arial" w:hAnsi="Arial" w:cs="Arial"/>
          <w:szCs w:val="22"/>
        </w:rPr>
        <w:t>1</w:t>
      </w:r>
      <w:r w:rsidR="008C0562" w:rsidRPr="009D0790">
        <w:rPr>
          <w:rFonts w:ascii="Arial" w:hAnsi="Arial" w:cs="Arial"/>
          <w:szCs w:val="22"/>
        </w:rPr>
        <w:t>8</w:t>
      </w:r>
      <w:r w:rsidRPr="00D26E2C">
        <w:rPr>
          <w:rFonts w:ascii="Arial" w:hAnsi="Arial" w:cs="Arial"/>
          <w:szCs w:val="22"/>
        </w:rPr>
        <w:t>-ФЗ "</w:t>
      </w:r>
      <w:r w:rsidR="008C0562" w:rsidRPr="009D0790">
        <w:rPr>
          <w:rFonts w:ascii="Arial" w:hAnsi="Arial" w:cs="Arial"/>
          <w:szCs w:val="22"/>
        </w:rPr>
        <w:t>О государственной регистрации недвижимости" для выявления правообладателей ранее учтенных объектов недвижимости</w:t>
      </w:r>
      <w:r w:rsidRPr="00D26E2C">
        <w:rPr>
          <w:rFonts w:ascii="Arial" w:hAnsi="Arial" w:cs="Arial"/>
          <w:szCs w:val="22"/>
        </w:rPr>
        <w:t>:</w:t>
      </w:r>
    </w:p>
    <w:p w:rsidR="00D26E2C" w:rsidRPr="00D26E2C" w:rsidRDefault="00D26E2C" w:rsidP="009D0790">
      <w:pPr>
        <w:jc w:val="both"/>
        <w:rPr>
          <w:rFonts w:ascii="Arial" w:hAnsi="Arial" w:cs="Arial"/>
          <w:szCs w:val="22"/>
        </w:rPr>
      </w:pPr>
      <w:r w:rsidRPr="00D26E2C">
        <w:rPr>
          <w:rFonts w:ascii="Arial" w:hAnsi="Arial" w:cs="Arial"/>
          <w:szCs w:val="22"/>
        </w:rPr>
        <w:tab/>
      </w:r>
    </w:p>
    <w:p w:rsidR="008C0562" w:rsidRDefault="008C0562" w:rsidP="009D079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  <w:r w:rsidRPr="009D0790">
        <w:rPr>
          <w:rFonts w:cs="Arial"/>
          <w:noProof/>
          <w:szCs w:val="22"/>
        </w:rPr>
        <w:t>Создать комиссию в составе:</w:t>
      </w:r>
    </w:p>
    <w:p w:rsidR="009D0790" w:rsidRPr="009D0790" w:rsidRDefault="009D0790" w:rsidP="009D0790">
      <w:pPr>
        <w:pStyle w:val="a3"/>
        <w:autoSpaceDE w:val="0"/>
        <w:autoSpaceDN w:val="0"/>
        <w:adjustRightInd w:val="0"/>
        <w:ind w:left="1080"/>
        <w:jc w:val="both"/>
        <w:rPr>
          <w:rFonts w:cs="Arial"/>
          <w:noProof/>
          <w:szCs w:val="22"/>
        </w:rPr>
      </w:pPr>
    </w:p>
    <w:p w:rsidR="008C0562" w:rsidRPr="009D0790" w:rsidRDefault="008C0562" w:rsidP="009D0790">
      <w:pPr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  <w:u w:val="single"/>
        </w:rPr>
        <w:t>пред</w:t>
      </w:r>
      <w:bookmarkStart w:id="0" w:name="_GoBack"/>
      <w:r w:rsidRPr="009D0790">
        <w:rPr>
          <w:rFonts w:ascii="Arial" w:hAnsi="Arial" w:cs="Arial"/>
          <w:szCs w:val="22"/>
          <w:u w:val="single"/>
        </w:rPr>
        <w:t>с</w:t>
      </w:r>
      <w:bookmarkEnd w:id="0"/>
      <w:r w:rsidRPr="009D0790">
        <w:rPr>
          <w:rFonts w:ascii="Arial" w:hAnsi="Arial" w:cs="Arial"/>
          <w:szCs w:val="22"/>
          <w:u w:val="single"/>
        </w:rPr>
        <w:t>едатель комиссии</w:t>
      </w:r>
      <w:r w:rsidRPr="009D0790">
        <w:rPr>
          <w:rFonts w:ascii="Arial" w:hAnsi="Arial" w:cs="Arial"/>
          <w:szCs w:val="22"/>
        </w:rPr>
        <w:t xml:space="preserve"> -</w:t>
      </w:r>
      <w:r w:rsidRPr="009D0790">
        <w:rPr>
          <w:rFonts w:ascii="Arial" w:hAnsi="Arial" w:cs="Arial"/>
          <w:szCs w:val="22"/>
        </w:rPr>
        <w:t xml:space="preserve">  заместител</w:t>
      </w:r>
      <w:r w:rsidRPr="009D0790">
        <w:rPr>
          <w:rFonts w:ascii="Arial" w:hAnsi="Arial" w:cs="Arial"/>
          <w:szCs w:val="22"/>
        </w:rPr>
        <w:t>ь</w:t>
      </w:r>
      <w:r w:rsidRPr="009D0790">
        <w:rPr>
          <w:rFonts w:ascii="Arial" w:hAnsi="Arial" w:cs="Arial"/>
          <w:szCs w:val="22"/>
        </w:rPr>
        <w:t xml:space="preserve"> главы сельского поселения «Смоленское» Бекетов</w:t>
      </w:r>
      <w:r w:rsidRPr="009D0790">
        <w:rPr>
          <w:rFonts w:ascii="Arial" w:hAnsi="Arial" w:cs="Arial"/>
          <w:szCs w:val="22"/>
        </w:rPr>
        <w:t>а</w:t>
      </w:r>
      <w:r w:rsidRPr="009D0790">
        <w:rPr>
          <w:rFonts w:ascii="Arial" w:hAnsi="Arial" w:cs="Arial"/>
          <w:szCs w:val="22"/>
        </w:rPr>
        <w:t xml:space="preserve"> О.В.;</w:t>
      </w:r>
    </w:p>
    <w:p w:rsidR="008C0562" w:rsidRPr="009D0790" w:rsidRDefault="008C0562" w:rsidP="009D0790">
      <w:pPr>
        <w:spacing w:line="360" w:lineRule="auto"/>
        <w:jc w:val="both"/>
        <w:rPr>
          <w:rFonts w:ascii="Arial" w:hAnsi="Arial" w:cs="Arial"/>
          <w:szCs w:val="22"/>
          <w:u w:val="single"/>
        </w:rPr>
      </w:pPr>
      <w:r w:rsidRPr="009D0790">
        <w:rPr>
          <w:rFonts w:ascii="Arial" w:hAnsi="Arial" w:cs="Arial"/>
          <w:szCs w:val="22"/>
        </w:rPr>
        <w:t xml:space="preserve">    </w:t>
      </w:r>
      <w:r w:rsidRPr="009D0790">
        <w:rPr>
          <w:rFonts w:ascii="Arial" w:hAnsi="Arial" w:cs="Arial"/>
          <w:szCs w:val="22"/>
          <w:u w:val="single"/>
        </w:rPr>
        <w:t>члены комиссии:</w:t>
      </w:r>
    </w:p>
    <w:p w:rsidR="008C0562" w:rsidRPr="009D0790" w:rsidRDefault="008C0562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 xml:space="preserve">- ведущий специалист землеустроитель администрации </w:t>
      </w:r>
      <w:proofErr w:type="spellStart"/>
      <w:r w:rsidRPr="009D0790">
        <w:rPr>
          <w:rFonts w:ascii="Arial" w:hAnsi="Arial" w:cs="Arial"/>
          <w:szCs w:val="22"/>
        </w:rPr>
        <w:t>Михалёва</w:t>
      </w:r>
      <w:proofErr w:type="spellEnd"/>
      <w:r w:rsidRPr="009D0790">
        <w:rPr>
          <w:rFonts w:ascii="Arial" w:hAnsi="Arial" w:cs="Arial"/>
          <w:szCs w:val="22"/>
        </w:rPr>
        <w:t xml:space="preserve"> А.М.;</w:t>
      </w:r>
    </w:p>
    <w:p w:rsidR="008C0562" w:rsidRPr="009D0790" w:rsidRDefault="008C0562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 xml:space="preserve">- специалист по </w:t>
      </w:r>
      <w:proofErr w:type="spellStart"/>
      <w:r w:rsidRPr="009D0790">
        <w:rPr>
          <w:rFonts w:ascii="Arial" w:hAnsi="Arial" w:cs="Arial"/>
          <w:szCs w:val="22"/>
        </w:rPr>
        <w:t>градоустройству</w:t>
      </w:r>
      <w:proofErr w:type="spellEnd"/>
      <w:r w:rsidRPr="009D0790">
        <w:rPr>
          <w:rFonts w:ascii="Arial" w:hAnsi="Arial" w:cs="Arial"/>
          <w:szCs w:val="22"/>
        </w:rPr>
        <w:t xml:space="preserve"> Мамедова О.В.;</w:t>
      </w:r>
    </w:p>
    <w:p w:rsidR="008C0562" w:rsidRPr="009D0790" w:rsidRDefault="008C0562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>-</w:t>
      </w:r>
      <w:r w:rsidRPr="009D0790">
        <w:rPr>
          <w:rFonts w:ascii="Arial" w:hAnsi="Arial" w:cs="Arial"/>
          <w:szCs w:val="22"/>
        </w:rPr>
        <w:t xml:space="preserve"> экономист </w:t>
      </w:r>
      <w:r w:rsidR="009D0790" w:rsidRPr="009D0790">
        <w:rPr>
          <w:rFonts w:ascii="Arial" w:hAnsi="Arial" w:cs="Arial"/>
          <w:szCs w:val="22"/>
        </w:rPr>
        <w:t>администрации Буркина</w:t>
      </w:r>
      <w:r w:rsidRPr="009D0790">
        <w:rPr>
          <w:rFonts w:ascii="Arial" w:hAnsi="Arial" w:cs="Arial"/>
          <w:szCs w:val="22"/>
        </w:rPr>
        <w:t xml:space="preserve"> Л.В.;</w:t>
      </w:r>
    </w:p>
    <w:p w:rsidR="009B41F3" w:rsidRPr="009D0790" w:rsidRDefault="008C0562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 xml:space="preserve">     2. Членам комиссии</w:t>
      </w:r>
      <w:r w:rsidR="009B41F3" w:rsidRPr="009D0790">
        <w:rPr>
          <w:rFonts w:ascii="Arial" w:hAnsi="Arial" w:cs="Arial"/>
          <w:szCs w:val="22"/>
        </w:rPr>
        <w:t>:</w:t>
      </w:r>
    </w:p>
    <w:p w:rsidR="008C0562" w:rsidRPr="009D0790" w:rsidRDefault="009B41F3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>-</w:t>
      </w:r>
      <w:r w:rsidR="008C0562" w:rsidRPr="009D0790">
        <w:rPr>
          <w:rFonts w:ascii="Arial" w:hAnsi="Arial" w:cs="Arial"/>
          <w:szCs w:val="22"/>
        </w:rPr>
        <w:t xml:space="preserve"> </w:t>
      </w:r>
      <w:r w:rsidRPr="009D0790">
        <w:rPr>
          <w:rFonts w:ascii="Arial" w:hAnsi="Arial" w:cs="Arial"/>
          <w:szCs w:val="22"/>
        </w:rPr>
        <w:t xml:space="preserve">проводить работу по выявлению правообладателей ранее </w:t>
      </w:r>
      <w:r w:rsidRPr="009D0790">
        <w:rPr>
          <w:rFonts w:ascii="Arial" w:hAnsi="Arial" w:cs="Arial"/>
          <w:szCs w:val="22"/>
        </w:rPr>
        <w:t>учтенных объектов недвижимости</w:t>
      </w:r>
      <w:r w:rsidR="0099732C">
        <w:rPr>
          <w:rFonts w:ascii="Arial" w:hAnsi="Arial" w:cs="Arial"/>
          <w:szCs w:val="22"/>
        </w:rPr>
        <w:t>,</w:t>
      </w:r>
      <w:r w:rsidR="0099732C" w:rsidRPr="0099732C">
        <w:rPr>
          <w:rFonts w:ascii="Arial" w:hAnsi="Arial" w:cs="Arial"/>
          <w:szCs w:val="22"/>
        </w:rPr>
        <w:t xml:space="preserve"> </w:t>
      </w:r>
      <w:r w:rsidR="0099732C" w:rsidRPr="009D0790">
        <w:rPr>
          <w:rFonts w:ascii="Arial" w:hAnsi="Arial" w:cs="Arial"/>
          <w:szCs w:val="22"/>
        </w:rPr>
        <w:t>составлять акт осмотра объекта недвижимости о выявлении прекращения существования или не прекращения существования объекта недвижимости</w:t>
      </w:r>
      <w:r w:rsidRPr="009D0790">
        <w:rPr>
          <w:rFonts w:ascii="Arial" w:hAnsi="Arial" w:cs="Arial"/>
          <w:szCs w:val="22"/>
        </w:rPr>
        <w:t>;</w:t>
      </w:r>
    </w:p>
    <w:p w:rsidR="00324C20" w:rsidRPr="009D0790" w:rsidRDefault="009B41F3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 xml:space="preserve">- </w:t>
      </w:r>
      <w:r w:rsidR="0099732C">
        <w:rPr>
          <w:rFonts w:ascii="Arial" w:hAnsi="Arial" w:cs="Arial"/>
          <w:szCs w:val="22"/>
        </w:rPr>
        <w:t>готовить решения</w:t>
      </w:r>
      <w:r w:rsidRPr="009D0790">
        <w:rPr>
          <w:rFonts w:ascii="Arial" w:hAnsi="Arial" w:cs="Arial"/>
          <w:szCs w:val="22"/>
        </w:rPr>
        <w:t xml:space="preserve"> о выявлении </w:t>
      </w:r>
      <w:r w:rsidR="0099732C">
        <w:rPr>
          <w:rFonts w:ascii="Arial" w:hAnsi="Arial" w:cs="Arial"/>
          <w:szCs w:val="22"/>
        </w:rPr>
        <w:t xml:space="preserve">правообладателя </w:t>
      </w:r>
      <w:r w:rsidRPr="009D0790">
        <w:rPr>
          <w:rFonts w:ascii="Arial" w:hAnsi="Arial" w:cs="Arial"/>
          <w:szCs w:val="22"/>
        </w:rPr>
        <w:t xml:space="preserve">ранее учтенного объекта недвижимости </w:t>
      </w:r>
      <w:r w:rsidR="0099732C">
        <w:rPr>
          <w:rFonts w:ascii="Arial" w:hAnsi="Arial" w:cs="Arial"/>
          <w:szCs w:val="22"/>
        </w:rPr>
        <w:t xml:space="preserve">и направлении </w:t>
      </w:r>
      <w:r w:rsidRPr="009D0790">
        <w:rPr>
          <w:rFonts w:ascii="Arial" w:hAnsi="Arial" w:cs="Arial"/>
          <w:szCs w:val="22"/>
        </w:rPr>
        <w:t>его правообладателю</w:t>
      </w:r>
      <w:r w:rsidR="00FE49DD" w:rsidRPr="009D0790">
        <w:rPr>
          <w:rFonts w:ascii="Arial" w:hAnsi="Arial" w:cs="Arial"/>
          <w:szCs w:val="22"/>
        </w:rPr>
        <w:t xml:space="preserve"> с рекомендацией оформления права собственности на ранее учтенный объект недвижимости</w:t>
      </w:r>
      <w:r w:rsidR="0099732C">
        <w:rPr>
          <w:rFonts w:ascii="Arial" w:hAnsi="Arial" w:cs="Arial"/>
          <w:szCs w:val="22"/>
        </w:rPr>
        <w:t>;</w:t>
      </w:r>
    </w:p>
    <w:p w:rsidR="009B41F3" w:rsidRPr="009D0790" w:rsidRDefault="00324C20" w:rsidP="009D0790">
      <w:pPr>
        <w:spacing w:line="360" w:lineRule="auto"/>
        <w:jc w:val="both"/>
        <w:rPr>
          <w:rFonts w:ascii="Arial" w:hAnsi="Arial" w:cs="Arial"/>
          <w:szCs w:val="22"/>
        </w:rPr>
      </w:pPr>
      <w:r w:rsidRPr="009D0790">
        <w:rPr>
          <w:rFonts w:ascii="Arial" w:hAnsi="Arial" w:cs="Arial"/>
          <w:szCs w:val="22"/>
        </w:rPr>
        <w:t xml:space="preserve">- </w:t>
      </w:r>
      <w:r w:rsidR="00FE49DD" w:rsidRPr="009D0790">
        <w:rPr>
          <w:rFonts w:ascii="Arial" w:hAnsi="Arial" w:cs="Arial"/>
          <w:szCs w:val="22"/>
        </w:rPr>
        <w:t xml:space="preserve">осуществлять действия по внесению необходимых изменений в сведения Единого государственного реестра недвижимости. </w:t>
      </w:r>
      <w:r w:rsidRPr="009D0790">
        <w:rPr>
          <w:rFonts w:ascii="Arial" w:hAnsi="Arial" w:cs="Arial"/>
          <w:szCs w:val="22"/>
        </w:rPr>
        <w:t xml:space="preserve"> </w:t>
      </w:r>
    </w:p>
    <w:p w:rsidR="00D26E2C" w:rsidRPr="00D26E2C" w:rsidRDefault="00D26E2C" w:rsidP="009D0790">
      <w:pPr>
        <w:ind w:firstLine="708"/>
        <w:jc w:val="both"/>
        <w:rPr>
          <w:rFonts w:ascii="Arial" w:hAnsi="Arial" w:cs="Arial"/>
          <w:szCs w:val="22"/>
        </w:rPr>
      </w:pPr>
      <w:r w:rsidRPr="00D26E2C">
        <w:rPr>
          <w:rFonts w:ascii="Arial" w:hAnsi="Arial" w:cs="Arial"/>
          <w:szCs w:val="22"/>
        </w:rPr>
        <w:t xml:space="preserve">3. Контроль </w:t>
      </w:r>
      <w:r w:rsidR="009B41F3" w:rsidRPr="009D0790">
        <w:rPr>
          <w:rFonts w:ascii="Arial" w:hAnsi="Arial" w:cs="Arial"/>
          <w:szCs w:val="22"/>
        </w:rPr>
        <w:t>по исполнению</w:t>
      </w:r>
      <w:r w:rsidRPr="00D26E2C">
        <w:rPr>
          <w:rFonts w:ascii="Arial" w:hAnsi="Arial" w:cs="Arial"/>
          <w:szCs w:val="22"/>
        </w:rPr>
        <w:t xml:space="preserve"> настоящего распоряжения оставляю за собой.</w:t>
      </w:r>
    </w:p>
    <w:p w:rsidR="00D26E2C" w:rsidRPr="00D26E2C" w:rsidRDefault="00D26E2C" w:rsidP="009D0790">
      <w:pPr>
        <w:ind w:firstLine="708"/>
        <w:jc w:val="both"/>
        <w:rPr>
          <w:rFonts w:ascii="Arial" w:hAnsi="Arial" w:cs="Arial"/>
          <w:szCs w:val="22"/>
        </w:rPr>
      </w:pPr>
    </w:p>
    <w:p w:rsidR="00D26E2C" w:rsidRPr="00D26E2C" w:rsidRDefault="00D26E2C" w:rsidP="009D0790">
      <w:pPr>
        <w:ind w:firstLine="708"/>
        <w:jc w:val="both"/>
        <w:rPr>
          <w:rFonts w:ascii="Arial" w:hAnsi="Arial" w:cs="Arial"/>
          <w:szCs w:val="22"/>
        </w:rPr>
      </w:pPr>
    </w:p>
    <w:p w:rsidR="00D26E2C" w:rsidRPr="00D26E2C" w:rsidRDefault="00D26E2C" w:rsidP="009D0790">
      <w:pPr>
        <w:jc w:val="both"/>
        <w:rPr>
          <w:rFonts w:ascii="Arial" w:hAnsi="Arial" w:cs="Arial"/>
          <w:szCs w:val="22"/>
        </w:rPr>
      </w:pPr>
      <w:r w:rsidRPr="00D26E2C">
        <w:rPr>
          <w:rFonts w:ascii="Arial" w:hAnsi="Arial" w:cs="Arial"/>
          <w:szCs w:val="22"/>
        </w:rPr>
        <w:t>Глава сельского</w:t>
      </w:r>
    </w:p>
    <w:p w:rsidR="00D26E2C" w:rsidRPr="00D26E2C" w:rsidRDefault="00D26E2C" w:rsidP="009D0790">
      <w:pPr>
        <w:jc w:val="both"/>
        <w:rPr>
          <w:rFonts w:ascii="Arial" w:hAnsi="Arial" w:cs="Arial"/>
          <w:szCs w:val="22"/>
        </w:rPr>
      </w:pPr>
      <w:r w:rsidRPr="00D26E2C">
        <w:rPr>
          <w:rFonts w:ascii="Arial" w:hAnsi="Arial" w:cs="Arial"/>
          <w:szCs w:val="22"/>
        </w:rPr>
        <w:t>поселения «</w:t>
      </w:r>
      <w:proofErr w:type="gramStart"/>
      <w:r w:rsidRPr="00D26E2C">
        <w:rPr>
          <w:rFonts w:ascii="Arial" w:hAnsi="Arial" w:cs="Arial"/>
          <w:szCs w:val="22"/>
        </w:rPr>
        <w:t xml:space="preserve">Смоленское»  </w:t>
      </w:r>
      <w:r w:rsidR="009D0790">
        <w:rPr>
          <w:rFonts w:ascii="Arial" w:hAnsi="Arial" w:cs="Arial"/>
          <w:szCs w:val="22"/>
        </w:rPr>
        <w:t xml:space="preserve"> </w:t>
      </w:r>
      <w:proofErr w:type="gramEnd"/>
      <w:r w:rsidR="009D0790">
        <w:rPr>
          <w:rFonts w:ascii="Arial" w:hAnsi="Arial" w:cs="Arial"/>
          <w:szCs w:val="22"/>
        </w:rPr>
        <w:t xml:space="preserve">                  </w:t>
      </w:r>
      <w:r w:rsidRPr="00D26E2C">
        <w:rPr>
          <w:rFonts w:ascii="Arial" w:hAnsi="Arial" w:cs="Arial"/>
          <w:szCs w:val="22"/>
        </w:rPr>
        <w:t xml:space="preserve">________________   </w:t>
      </w:r>
      <w:r w:rsidR="009D0790">
        <w:rPr>
          <w:rFonts w:ascii="Arial" w:hAnsi="Arial" w:cs="Arial"/>
          <w:szCs w:val="22"/>
        </w:rPr>
        <w:t xml:space="preserve">                                    </w:t>
      </w:r>
      <w:r w:rsidRPr="00D26E2C">
        <w:rPr>
          <w:rFonts w:ascii="Arial" w:hAnsi="Arial" w:cs="Arial"/>
          <w:szCs w:val="22"/>
        </w:rPr>
        <w:t xml:space="preserve"> /В.А. </w:t>
      </w:r>
      <w:proofErr w:type="spellStart"/>
      <w:r w:rsidRPr="00D26E2C">
        <w:rPr>
          <w:rFonts w:ascii="Arial" w:hAnsi="Arial" w:cs="Arial"/>
          <w:szCs w:val="22"/>
        </w:rPr>
        <w:t>Лютц</w:t>
      </w:r>
      <w:proofErr w:type="spellEnd"/>
      <w:r w:rsidRPr="00D26E2C">
        <w:rPr>
          <w:rFonts w:ascii="Arial" w:hAnsi="Arial" w:cs="Arial"/>
          <w:szCs w:val="22"/>
        </w:rPr>
        <w:t xml:space="preserve">/            </w:t>
      </w:r>
    </w:p>
    <w:p w:rsidR="00D26E2C" w:rsidRPr="00D26E2C" w:rsidRDefault="009D0790" w:rsidP="00D26E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C0562" w:rsidRDefault="008C0562" w:rsidP="00D26E2C">
      <w:pPr>
        <w:jc w:val="center"/>
        <w:rPr>
          <w:sz w:val="32"/>
          <w:szCs w:val="32"/>
        </w:rPr>
      </w:pPr>
    </w:p>
    <w:p w:rsidR="008C0562" w:rsidRDefault="008C0562" w:rsidP="00D26E2C">
      <w:pPr>
        <w:jc w:val="center"/>
        <w:rPr>
          <w:sz w:val="32"/>
          <w:szCs w:val="32"/>
        </w:rPr>
      </w:pPr>
    </w:p>
    <w:p w:rsidR="008C0562" w:rsidRDefault="008C0562" w:rsidP="00D26E2C">
      <w:pPr>
        <w:jc w:val="center"/>
        <w:rPr>
          <w:sz w:val="32"/>
          <w:szCs w:val="32"/>
        </w:rPr>
      </w:pPr>
    </w:p>
    <w:p w:rsidR="008C0562" w:rsidRDefault="008C0562" w:rsidP="00D26E2C">
      <w:pPr>
        <w:jc w:val="center"/>
        <w:rPr>
          <w:sz w:val="32"/>
          <w:szCs w:val="32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</w:p>
    <w:p w:rsidR="00FE49DD" w:rsidRDefault="00FE49DD" w:rsidP="00D26E2C">
      <w:pPr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Проходила учебную практику в государственных учреждениях, где показала себя как перспективный сотрудник. Имеет широкие теоретические знания, обладает практическими навыками для выполнения будущей работы.</w:t>
      </w:r>
    </w:p>
    <w:p w:rsidR="008C0562" w:rsidRPr="009D0790" w:rsidRDefault="00FE49DD" w:rsidP="00D26E2C">
      <w:pPr>
        <w:jc w:val="center"/>
        <w:rPr>
          <w:sz w:val="32"/>
          <w:szCs w:val="32"/>
        </w:rPr>
      </w:pPr>
      <w:r>
        <w:rPr>
          <w:rFonts w:ascii="Verdana" w:hAnsi="Verdana"/>
          <w:color w:val="333333"/>
        </w:rPr>
        <w:t xml:space="preserve">Способна воспринимать критику и мыслить критически </w:t>
      </w:r>
      <w:proofErr w:type="gramStart"/>
      <w:r>
        <w:rPr>
          <w:rFonts w:ascii="Verdana" w:hAnsi="Verdana"/>
          <w:color w:val="333333"/>
        </w:rPr>
        <w:t>Не</w:t>
      </w:r>
      <w:proofErr w:type="gramEnd"/>
      <w:r>
        <w:rPr>
          <w:rFonts w:ascii="Verdana" w:hAnsi="Verdana"/>
          <w:color w:val="333333"/>
        </w:rPr>
        <w:t xml:space="preserve"> конфликтна, жизнерадостна, коммуникабельна. Занимается спортом, </w:t>
      </w:r>
      <w:proofErr w:type="gramStart"/>
      <w:r>
        <w:rPr>
          <w:rFonts w:ascii="Verdana" w:hAnsi="Verdana"/>
          <w:color w:val="333333"/>
        </w:rPr>
        <w:t>Рекомендуется</w:t>
      </w:r>
      <w:proofErr w:type="gramEnd"/>
      <w:r>
        <w:rPr>
          <w:rFonts w:ascii="Verdana" w:hAnsi="Verdana"/>
          <w:color w:val="333333"/>
        </w:rPr>
        <w:t xml:space="preserve"> к работе в государственных органах по специальности «</w:t>
      </w:r>
      <w:r w:rsidR="009D0790">
        <w:rPr>
          <w:rFonts w:ascii="Verdana" w:hAnsi="Verdana"/>
          <w:color w:val="333333"/>
        </w:rPr>
        <w:t>Землеустройство</w:t>
      </w:r>
      <w:r>
        <w:rPr>
          <w:rFonts w:ascii="Verdana" w:hAnsi="Verdana"/>
          <w:color w:val="333333"/>
        </w:rPr>
        <w:br/>
      </w:r>
    </w:p>
    <w:p w:rsidR="008C0562" w:rsidRPr="009D0790" w:rsidRDefault="008C0562" w:rsidP="00D26E2C">
      <w:pPr>
        <w:jc w:val="center"/>
        <w:rPr>
          <w:sz w:val="32"/>
          <w:szCs w:val="32"/>
        </w:rPr>
      </w:pPr>
    </w:p>
    <w:p w:rsidR="008C0562" w:rsidRPr="009D0790" w:rsidRDefault="008C0562" w:rsidP="00D26E2C">
      <w:pPr>
        <w:jc w:val="center"/>
        <w:rPr>
          <w:sz w:val="32"/>
          <w:szCs w:val="32"/>
        </w:rPr>
      </w:pPr>
    </w:p>
    <w:p w:rsidR="008C0562" w:rsidRPr="009D0790" w:rsidRDefault="008C0562" w:rsidP="00D26E2C">
      <w:pPr>
        <w:jc w:val="center"/>
        <w:rPr>
          <w:sz w:val="32"/>
          <w:szCs w:val="32"/>
        </w:rPr>
      </w:pPr>
    </w:p>
    <w:p w:rsidR="008C0562" w:rsidRPr="009D0790" w:rsidRDefault="008C0562" w:rsidP="00D26E2C">
      <w:pPr>
        <w:jc w:val="center"/>
        <w:rPr>
          <w:sz w:val="32"/>
          <w:szCs w:val="32"/>
        </w:rPr>
      </w:pPr>
    </w:p>
    <w:p w:rsidR="008C0562" w:rsidRPr="009D0790" w:rsidRDefault="008C0562" w:rsidP="00D26E2C">
      <w:pPr>
        <w:jc w:val="center"/>
        <w:rPr>
          <w:sz w:val="32"/>
          <w:szCs w:val="32"/>
        </w:rPr>
      </w:pPr>
    </w:p>
    <w:p w:rsidR="00D26E2C" w:rsidRPr="009D0790" w:rsidRDefault="00D26E2C" w:rsidP="00D26E2C">
      <w:pPr>
        <w:spacing w:line="360" w:lineRule="auto"/>
        <w:jc w:val="both"/>
        <w:rPr>
          <w:sz w:val="28"/>
          <w:szCs w:val="28"/>
        </w:rPr>
      </w:pPr>
    </w:p>
    <w:sectPr w:rsidR="00D26E2C" w:rsidRPr="009D0790" w:rsidSect="009D0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1016"/>
    <w:multiLevelType w:val="hybridMultilevel"/>
    <w:tmpl w:val="BB5C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52BA3"/>
    <w:multiLevelType w:val="hybridMultilevel"/>
    <w:tmpl w:val="E760DC14"/>
    <w:lvl w:ilvl="0" w:tplc="1E58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13"/>
    <w:rsid w:val="00163B5D"/>
    <w:rsid w:val="00324C20"/>
    <w:rsid w:val="006C47BD"/>
    <w:rsid w:val="008C0562"/>
    <w:rsid w:val="00962C37"/>
    <w:rsid w:val="0099732C"/>
    <w:rsid w:val="009B41F3"/>
    <w:rsid w:val="009D0790"/>
    <w:rsid w:val="00A61FA3"/>
    <w:rsid w:val="00C63813"/>
    <w:rsid w:val="00D26E2C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259E-7D6C-4D9E-A35F-0CB3572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62"/>
    <w:pPr>
      <w:widowControl w:val="0"/>
      <w:suppressAutoHyphens/>
      <w:ind w:left="720"/>
      <w:contextualSpacing/>
    </w:pPr>
    <w:rPr>
      <w:rFonts w:ascii="Arial" w:eastAsia="Arial Unicode MS" w:hAnsi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24C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2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E4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2021-10-20T06:59:00Z</cp:lastPrinted>
  <dcterms:created xsi:type="dcterms:W3CDTF">2021-10-19T23:47:00Z</dcterms:created>
  <dcterms:modified xsi:type="dcterms:W3CDTF">2021-10-20T07:04:00Z</dcterms:modified>
</cp:coreProperties>
</file>